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26484-2025 i Umeå kommun</w:t>
      </w:r>
    </w:p>
    <w:p>
      <w:r>
        <w:t>Detta dokument behandlar höga naturvärden i avverkningsanmälan A 26484-2025 i Umeå kommun. Denna avverkningsanmälan inkom 2025-05-30 11:22:30 och omfattar 5,0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garnlav (NT), spindelblomster (S, §8), vedticka (S) och fläcknycklar (§8).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67913"/>
            <wp:docPr id="1" name="Picture 1"/>
            <wp:cNvGraphicFramePr>
              <a:graphicFrameLocks noChangeAspect="1"/>
            </wp:cNvGraphicFramePr>
            <a:graphic>
              <a:graphicData uri="http://schemas.openxmlformats.org/drawingml/2006/picture">
                <pic:pic>
                  <pic:nvPicPr>
                    <pic:cNvPr id="0" name="A 26484-2025 karta.png"/>
                    <pic:cNvPicPr/>
                  </pic:nvPicPr>
                  <pic:blipFill>
                    <a:blip r:embed="rId16"/>
                    <a:stretch>
                      <a:fillRect/>
                    </a:stretch>
                  </pic:blipFill>
                  <pic:spPr>
                    <a:xfrm>
                      <a:off x="0" y="0"/>
                      <a:ext cx="5486400" cy="36679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7103270, E 745354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Fridlysta arter</w:t>
      </w:r>
    </w:p>
    <w:p>
      <w:r>
        <w:t>Följande fridlysta arter har sina livsmiljöer och växtplatser i den avverkningsanmälda skogen: spindelblomster (S, §8) och fläcknycklar (§8).</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