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Denna tillsynsbegäran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19 naturvårdsarter, varav 11 är rödlistade, 9 är fridlysta, 4 är typiska (T) och 3 är signalarter (S): drillsnäppa (NT, §4), kricka (NT, §4), nordfladdermus (NT, §4a), skrattmås (NT, §4), springkornsfältmätare (NT), storfläckig kungsnattslända (NT), stubbträfluga (NT), tajgahumla (NT), turkos blåvinge (NT), vitfläckig guldvinge (NT), älvstarr (NT, T), björksplintborre (S), köseven (S), strutbräken (S, T), blåsippa (T, §9), järpe (T, §4), tajgafladdermus (§4a), vattenfladdermus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