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61749-2023 i Umeå kommun</w:t>
      </w:r>
    </w:p>
    <w:p>
      <w:r>
        <w:t>Detta klagomål behandlar höga naturvärden i avverkningsanmälan A 61749-2023 i Umeå kommun som inkom 2023-12-04 och omfattar 2,4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1749-2023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7097124, E 751995 i SWEREF 99 TM.</w:t>
      </w:r>
    </w:p>
    <w:p>
      <w:r>
        <w:t>Inom 11 meter från avverkningsanmälan finns fynd av 5 naturvårdsarter, varav 4 är rödlistade, 3 är fridlysta och 1 är typisk (T): topplåsbräken (VU, §8), höstlåsbräken (NT, §8), månlåsbräken (NT), nordlåsbräken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