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66455-2019 i Umeå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