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klagomål behandlar höga naturvärden i avverkningsanmälan A 23035-2022 i Umeå kommun som inkom 2022-06-03 och omfattar 1,2 ha.</w:t>
      </w:r>
    </w:p>
    <w:p>
      <w:pPr>
        <w:pStyle w:val="Caption"/>
      </w:pPr>
      <w:r>
        <w:drawing>
          <wp:inline xmlns:a="http://schemas.openxmlformats.org/drawingml/2006/main" xmlns:pic="http://schemas.openxmlformats.org/drawingml/2006/picture">
            <wp:extent cx="5486400" cy="3012807"/>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301280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7094666, E 754864 i SWEREF 99 TM.</w:t>
      </w:r>
    </w:p>
    <w:p>
      <w:r>
        <w:t>Inom 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