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15455-2025 i Umeå kommun</w:t>
      </w:r>
    </w:p>
    <w:p>
      <w:r>
        <w:t>Detta klagomål behandlar höga naturvärden i avverkningsanmälan A 15455-2025 i Umeå kommun som inkom 2025-03-31 och omfattar 10,1 ha.</w:t>
      </w:r>
    </w:p>
    <w:p>
      <w:pPr>
        <w:pStyle w:val="Caption"/>
      </w:pPr>
      <w:r>
        <w:drawing>
          <wp:inline xmlns:a="http://schemas.openxmlformats.org/drawingml/2006/main" xmlns:pic="http://schemas.openxmlformats.org/drawingml/2006/picture">
            <wp:extent cx="5486400" cy="4002621"/>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40026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7080016, E 773318 i SWEREF 99 TM.</w:t>
      </w:r>
    </w:p>
    <w:p>
      <w:r>
        <w:t>I avverkningsanmälan finns fynd av 10 naturvårdsarter, varav 4 är rödlistade, 10 är fridlysta och 1 är typisk (T): gråtrut (VU, §4), kricka (NT, §4), skrattmås (NT, §4), talltita (NT, §4), videsparv (T, §4), havsörn (§4), kråka (§4), smålom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