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38688-2021 i Umeå kommun</w:t>
      </w:r>
    </w:p>
    <w:p>
      <w:r>
        <w:t>Detta dokument behandlar höga naturvärden i avverkningsanmälan A 38688-2021 i Umeå kommun. Denna avverkningsanmälan inkom 2021-07-30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älvstarr (NT), köseven (S),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8688-2021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7089703, E 751022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Älvstarr (NT) </w:t>
      </w:r>
      <w:r>
        <w:t>förekommer sällsynt från Västerbotten och norrut, dock ej i fjällen. Den växer på bäckstränder, källdråg och i gransumpskog och kräver rinnande vatten med god syresättning. Arten tål ej skogliga ingrepp, då den växer på mark som är mycket känslig. Källdråg, sumpskogar och bäckstränder bör undantas från avverkning. Körning med skogsmaskiner på dessa lokaler bör undvikas. Älvstarrförekomsterna bör karteras och rikliga förekomster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