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45663-2024 i Umeå kommun</w:t>
      </w:r>
    </w:p>
    <w:p>
      <w:r>
        <w:t>Detta dokument behandlar höga naturvärden i avverkningsanmälan A 45663-2024 i Umeå kommun. Denna avverkningsanmälan inkom 2024-10-14 00:00:00 och omfattar 24,7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26 naturvårdsarter hittats: goliatmusseron (VU), jättemusseron (VU), lakritsmusseron (VU), lateritticka (VU), smalfotad taggsvamp (VU), spadskinn (VU), tallgråticka (VU), torrmusseron (VU), violett fingersvamp (VU), blå taggsvamp (NT), klofibbla (NT), mjölsvärting (NT), motaggsvamp (NT), orange taggsvamp (NT), skrovlig taggsvamp (NT), spillkråka (NT, §4), svart taggsvamp (NT), talltita (NT, §4), vaddporing (NT), vitplätt (NT), dropptaggsvamp (S), skarp dropptaggsvamp (S), svart jordtunga (S), kungsfågel (§4), huggorm (§6) och vanlig padda (§6). Av dessa är 20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4620"/>
            <wp:docPr id="1" name="Picture 1"/>
            <wp:cNvGraphicFramePr>
              <a:graphicFrameLocks noChangeAspect="1"/>
            </wp:cNvGraphicFramePr>
            <a:graphic>
              <a:graphicData uri="http://schemas.openxmlformats.org/drawingml/2006/picture">
                <pic:pic>
                  <pic:nvPicPr>
                    <pic:cNvPr id="0" name="A 45663-2024 karta.png"/>
                    <pic:cNvPicPr/>
                  </pic:nvPicPr>
                  <pic:blipFill>
                    <a:blip r:embed="rId16"/>
                    <a:stretch>
                      <a:fillRect/>
                    </a:stretch>
                  </pic:blipFill>
                  <pic:spPr>
                    <a:xfrm>
                      <a:off x="0" y="0"/>
                      <a:ext cx="5486400" cy="4574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7095497, E 753215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Jättemusseron (VU)</w:t>
      </w:r>
      <w:r>
        <w:t xml:space="preserve"> bildar mykorrhiza med tall, i äldre lavtallskog och hällmarkstallskog. Den visar på såväl sandtallskogar som hällmarkstallskogar med långvarig tallkontinuitet och svampen är sannolikt en kvarleva (relikt) på sina samtliga växtplatser. Arten är placerad högst upp i Skogsstyrelsens värdepyramid för bedömning av skog med höga naturvärden och slutavverkning bör tills vidare undvikas i skogsbestånd där arten är känd. Jättemusseron är globalt rödlistad som sårbar (VU) och Sverige och Norge har sannolikt merparten av den europeiska populationen och därmed ett särskilt ansvar för dess bevarande (IUCN, 2025; SLU Artdatabanken, 2024; Nitare &amp; Skogsstyrelsen, 2019).</w:t>
      </w:r>
    </w:p>
    <w:p>
      <w:r>
        <w:rPr>
          <w:b/>
        </w:rPr>
        <w:t>Lakritsmusseron (VU)</w:t>
      </w:r>
      <w:r>
        <w:t xml:space="preserve"> bildar mykorrhiza med tall, på torr, sandig, bergig och mager mark i äldre lavtallskog. Den är placerad högst upp i Skogsstyrelsens värdepyramid för bedömning av skog med höga naturvärden och är en mycket bra signalart som indikerar skyddsvärda sandskogar och hällmarksskogar med höga naturvärden. Arten bedöms ha minskat starkt och fortgår att minska, huvudsakligen p.g.a. slutavverkning av kontinuitetsskogar, främst tallhedar. Lakritsmusseron är globalt rödlistad som sårbar (VU) vilket innebär att Sverige har ett internationellt ansvar för arten (SLU Artdatabanken, 2024; Nitare &amp; Skogsstyrelsen, 2019; IUCN, 2015).</w:t>
      </w:r>
    </w:p>
    <w:p>
      <w:r>
        <w:rPr>
          <w:b/>
        </w:rPr>
        <w:t>Lateritticka (VU)</w:t>
      </w:r>
      <w:r>
        <w:t xml:space="preserve"> är en sällsynt art knuten till gamla urskogsartade tallnaturskogar med kontinentalt klimat och lång kontinuitet av grova lågor och gamla silverfuror. Den växer främst på liggande stammar som härrör från tallar som under många år stått avbarkade och döda innan de fallit (SLU Artdatabanken, 2024; Nitare &amp; Skogsstyrelsen, 2019).</w:t>
      </w:r>
    </w:p>
    <w:p>
      <w:r>
        <w:rPr>
          <w:b/>
        </w:rPr>
        <w:t>Mjölsvärting (NT)</w:t>
      </w:r>
      <w:r>
        <w:t xml:space="preserve"> växer i luckig barrskog, huvudsakligen på tallhed och i äldre skog. Mager, äldre tallskog och barrblandskog med lång trädkontinuitet bör undantas från trakthyggesbruk. Mjölsvärtingens lokaler är ofta nyckelbiotoper och bör då sparas i sin helhet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 xml:space="preserve">Violett fingersvamp (VU) </w:t>
      </w:r>
      <w:r>
        <w:t>har ett okänt levnadssätt och växer i örtrika och magra betesmarker, hackslåttängar och örtbackar samt i park- och örtrika skogsmiljöer. Ett extensivt bete av gles skogsmark och av mosaikartade trädklädda miljöer med omväxlande gräs-/örtrika gläntor där arten förekommer är mycket gynnsamt och bör eftersträvas. Skogsmiljöer av den typ arten trivs i har ofta ett stort skyddsvärde och eventuellt skogsbruk måste på dessa platser bedrivas skonsamt. Violett fingersvamp</w:t>
      </w:r>
      <w:r>
        <w:rPr>
          <w:b/>
        </w:rPr>
        <w:t xml:space="preserve"> </w:t>
      </w:r>
      <w:r>
        <w:t>är globalt rödlistad som sårbar (VU) vilket innebär att Sverige har ett internationellt ansvar för arten (SLU Artdatabanken, 2024; IUCN,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spillkråka (NT, §4), talltita (NT, §4), kungsfågel (§4), huggorm (§6) och vanlig padda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23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26 naturvårdsarter varav 20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