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5 naturvårdsarter, varav 4 är rödlistade, 3 är fridlysta och 2 är typiska (T): igelkott (VU), mindre hackspett (NT, T, §4), talltaggsvamp (NT),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