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42189-2024 i Umeå kommun</w:t>
      </w:r>
    </w:p>
    <w:p>
      <w:r>
        <w:t>Detta dokument behandlar höga naturvärden i avverkningsanmälan A 42189-2024 i Umeå kommun. Denna avverkningsanmälan inkom 2024-09-27 och omfattar 8,7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21 naturvårdsarter hittats: goliatmusseron (VU), lakritsmusseron (VU), smalfotad taggsvamp (VU), tallgråticka (VU), torrmusseron (VU), blå taggsvamp (NT), motaggsvamp (NT), orange taggsvamp (NT), spillkråka (NT, §4), svart taggsvamp (NT), svartvit taggsvamp (NT), tallriska (NT), talltaggsvamp (NT), tallticka (NT), talltita (NT, §4), vitplätt (NT), dropptaggsvamp (S), nästlav (S), skarp dropptaggsvamp (S), smal svampklubba (S) och vedticka (S). Av dessa är 16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02163"/>
            <wp:docPr id="1" name="Picture 1"/>
            <wp:cNvGraphicFramePr>
              <a:graphicFrameLocks noChangeAspect="1"/>
            </wp:cNvGraphicFramePr>
            <a:graphic>
              <a:graphicData uri="http://schemas.openxmlformats.org/drawingml/2006/picture">
                <pic:pic>
                  <pic:nvPicPr>
                    <pic:cNvPr id="0" name="A 42189-2024 karta.png"/>
                    <pic:cNvPicPr/>
                  </pic:nvPicPr>
                  <pic:blipFill>
                    <a:blip r:embed="rId16"/>
                    <a:stretch>
                      <a:fillRect/>
                    </a:stretch>
                  </pic:blipFill>
                  <pic:spPr>
                    <a:xfrm>
                      <a:off x="0" y="0"/>
                      <a:ext cx="5486400" cy="34021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7092235, E 753296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(SLU Artdatabanken, 2024; Nitare &amp; Skogsstyrelsen, 2019; IUCN, 2020).</w:t>
      </w:r>
    </w:p>
    <w:p>
      <w:r>
        <w:rPr>
          <w:b/>
        </w:rPr>
        <w:t>Lakritsmusseron (VU)</w:t>
      </w:r>
      <w:r>
        <w:t xml:space="preserve"> bildar mykorrhiza med tall, på torr, sandig, bergig och mager mark i äldre lavtallskog. Den är placerad högst upp i Skogsstyrelsens värdepyramid för bedömning av skog med höga naturvärden och är en mycket bra signalart som indikerar skyddsvärda sandskogar och hällmarksskogar med höga naturvärden. Arten bedöms ha minskat starkt och fortgår att minska, huvudsakligen p.g.a. slutavverkning av kontinuitetsskogar, främst tallhedar. Lakritsmusseron är globalt rödlistad som sårbar (VU) vilket innebär att Sverige har ett internationellt ansvar för arten (SLU Artdatabanken, 2024; Nitare &amp; Skogsstyrelsen, 2019; IUCN, 2015).</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Tallgråticka (VU)</w:t>
      </w:r>
      <w:r>
        <w:t xml:space="preserve"> bildar mykorrhiza med tall och växer främst i ljusöppna skogar på torr, sandig/grusig mark. Den är placerad högst upp i Skogsstyrelsens värdepyramid för bedömning av skog med höga naturvärden och indikerar skyddsvärda tallnaturskogar på sand där det funnits ett ständigt inslag av äldre träd. Tallgråticka är globalt rödlistad som nära hotad (NT) vilket innebär att Sverige har ett internationellt ansvar för arten (SLU Artdatabanken, 2024; Nitare &amp; Skogsstyrelsen, 2019; IUCN, 2020).</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 xml:space="preserve">Torrmusseron (VU) </w:t>
      </w:r>
      <w:r>
        <w:t>bildar mykorrhiza med tall, huvudsakligen på sandig mark på magra äldre tallhedar med tunt fältskikt. Bara påträffad i äldre skog med naturskogskaraktär eller skogar som plock- eller dimensionsavverkats. Bedöms ha svårt att återetableras efter kalavverkning och slutavverkning, markberedning och gödsling bör ej förekomma på kända lokaler (SLU Artdatabanken, 2024).</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pPr>
        <w:pStyle w:val="Heading1"/>
      </w:pPr>
      <w:r>
        <w:t>Fridlysta arter</w:t>
      </w:r>
    </w:p>
    <w:p>
      <w:r>
        <w:t>Följande fridlysta arter har sina livsmiljöer och växtplatser i den avverkningsanmälda skogen: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21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21 naturvårdsarter varav 16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2025-05-21</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