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51198-2022 i Umeå kommun</w:t>
      </w:r>
    </w:p>
    <w:p>
      <w:r>
        <w:t>Denna tillsynsbegäran behandlar höga naturvärden i avverkningsanmälan A 51198-2022 i Umeå kommun som inkom 2022-11-03 och omfattar 3,3 ha.</w:t>
      </w:r>
    </w:p>
    <w:p>
      <w:pPr>
        <w:pStyle w:val="Caption"/>
      </w:pPr>
      <w:r>
        <w:drawing>
          <wp:inline xmlns:a="http://schemas.openxmlformats.org/drawingml/2006/main" xmlns:pic="http://schemas.openxmlformats.org/drawingml/2006/picture">
            <wp:extent cx="5486400" cy="3378567"/>
            <wp:docPr id="1" name="Picture 1"/>
            <wp:cNvGraphicFramePr>
              <a:graphicFrameLocks noChangeAspect="1"/>
            </wp:cNvGraphicFramePr>
            <a:graphic>
              <a:graphicData uri="http://schemas.openxmlformats.org/drawingml/2006/picture">
                <pic:pic>
                  <pic:nvPicPr>
                    <pic:cNvPr id="0" name="A 51198-2022 karta.png"/>
                    <pic:cNvPicPr/>
                  </pic:nvPicPr>
                  <pic:blipFill>
                    <a:blip r:embed="rId16"/>
                    <a:stretch>
                      <a:fillRect/>
                    </a:stretch>
                  </pic:blipFill>
                  <pic:spPr>
                    <a:xfrm>
                      <a:off x="0" y="0"/>
                      <a:ext cx="5486400" cy="337856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7084947, E 754811 i SWEREF 99 TM.</w:t>
      </w:r>
    </w:p>
    <w:p>
      <w:r>
        <w:t>I och inom 24 meter från avverkningsanmälan finns fynd av 11 naturvårdsarter, varav 9 är rödlistade, 1 är fridlyst, 8 är typiska (T) och 1 är signalart (S): garnlav (VU, T), goliatmusseron (VU, T), skrovlig taggsvamp (VU), blå taggsvamp (NT, T), dropptaggsvamp (NT, T), motaggsvamp (NT, T), orange taggsvamp (NT, T), skarp dropptaggsvamp (NT), violettgrå tagellav (NT, T), zontaggsvamp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goliatmusseron (VU, T), blå taggsvamp (NT, T), dropptaggsvamp (NT, T), motaggsvamp (NT, T), orange taggsvamp (NT, T), violettgrå tagellav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