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22776-2026 i Umeå kommun</w:t>
      </w:r>
    </w:p>
    <w:p>
      <w:r>
        <w:t>Detta dokument behandlar höga naturvärden i avverkningsanmälan A 22776-2026 i Umeå kommun som inkom 2026-05-15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3420" cy="5688000"/>
            <wp:docPr id="1" name="Picture 1"/>
            <wp:cNvGraphicFramePr>
              <a:graphicFrameLocks noChangeAspect="1"/>
            </wp:cNvGraphicFramePr>
            <a:graphic>
              <a:graphicData uri="http://schemas.openxmlformats.org/drawingml/2006/picture">
                <pic:pic>
                  <pic:nvPicPr>
                    <pic:cNvPr id="0" name="A 22776-2026 karta.png"/>
                    <pic:cNvPicPr/>
                  </pic:nvPicPr>
                  <pic:blipFill>
                    <a:blip r:embed="rId16"/>
                    <a:stretch>
                      <a:fillRect/>
                    </a:stretch>
                  </pic:blipFill>
                  <pic:spPr>
                    <a:xfrm>
                      <a:off x="0" y="0"/>
                      <a:ext cx="5203420"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7107795, E 753116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6 naturvårdsarter hittats: garnlav (VU, T), tretåig hackspett (NT, T, §4), ullticka (NT, T), mörk husmossa (S, T), spillkråka (T, §4) och tjäder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2776-2026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7107795, E 753116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mörk husmossa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