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15654-2023 i Umeå kommun</w:t>
      </w:r>
    </w:p>
    <w:p>
      <w:r>
        <w:t>Denna tillsynsbegäran behandlar höga naturvärden i avverkningsanmälan A 15654-2023 i Umeå kommun som inkom 2023-04-03 och omfattar 3,2 ha.</w:t>
      </w:r>
    </w:p>
    <w:p>
      <w:pPr>
        <w:pStyle w:val="Caption"/>
      </w:pPr>
      <w:r>
        <w:drawing>
          <wp:inline xmlns:a="http://schemas.openxmlformats.org/drawingml/2006/main" xmlns:pic="http://schemas.openxmlformats.org/drawingml/2006/picture">
            <wp:extent cx="4693287" cy="5724000"/>
            <wp:docPr id="1" name="Picture 1"/>
            <wp:cNvGraphicFramePr>
              <a:graphicFrameLocks noChangeAspect="1"/>
            </wp:cNvGraphicFramePr>
            <a:graphic>
              <a:graphicData uri="http://schemas.openxmlformats.org/drawingml/2006/picture">
                <pic:pic>
                  <pic:nvPicPr>
                    <pic:cNvPr id="0" name="A 15654-2023 karta.png"/>
                    <pic:cNvPicPr/>
                  </pic:nvPicPr>
                  <pic:blipFill>
                    <a:blip r:embed="rId16"/>
                    <a:stretch>
                      <a:fillRect/>
                    </a:stretch>
                  </pic:blipFill>
                  <pic:spPr>
                    <a:xfrm>
                      <a:off x="0" y="0"/>
                      <a:ext cx="4693287"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7086713, E 764872 i SWEREF 99 TM.</w:t>
      </w:r>
    </w:p>
    <w:p>
      <w:r>
        <w:t>I och inom 5 meter från avverkningsanmälan finns fynd av 2 naturvårdsarter, varav 2 är rödlistade och 1 är typisk (T): cylinderskägglav (EN) och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Cylinderskägglav (EN)</w:t>
      </w:r>
      <w:r>
        <w:t xml:space="preserve"> växer främst på gran men förekommer även på lövträd i äldre barrskogar av naturskogskaraktär med hög och jämn luftfuktighet. Skogsbruksåtgärder som kan minska luftfuktigheten och sänka markvattennivån på eller i närheten av växtplatserna utgör hot. Lokaler där arten förekommer bör skyddas och lämnas för fri utveckling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