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42189-2024 i Umeå kommun</w:t>
      </w:r>
    </w:p>
    <w:p>
      <w:r>
        <w:t>Denna tillsynsbegäran behandlar höga naturvärden i avverkningsanmälan A 42189-2024 i Umeå kommun som inkom 2024-09-27 och omfattar 8,7 ha.</w:t>
      </w:r>
    </w:p>
    <w:p>
      <w:pPr>
        <w:pStyle w:val="Caption"/>
      </w:pPr>
      <w:r>
        <w:drawing>
          <wp:inline xmlns:a="http://schemas.openxmlformats.org/drawingml/2006/main" xmlns:pic="http://schemas.openxmlformats.org/drawingml/2006/picture">
            <wp:extent cx="5486400" cy="4994321"/>
            <wp:docPr id="1" name="Picture 1"/>
            <wp:cNvGraphicFramePr>
              <a:graphicFrameLocks noChangeAspect="1"/>
            </wp:cNvGraphicFramePr>
            <a:graphic>
              <a:graphicData uri="http://schemas.openxmlformats.org/drawingml/2006/picture">
                <pic:pic>
                  <pic:nvPicPr>
                    <pic:cNvPr id="0" name="A 42189-2024 karta.png"/>
                    <pic:cNvPicPr/>
                  </pic:nvPicPr>
                  <pic:blipFill>
                    <a:blip r:embed="rId16"/>
                    <a:stretch>
                      <a:fillRect/>
                    </a:stretch>
                  </pic:blipFill>
                  <pic:spPr>
                    <a:xfrm>
                      <a:off x="0" y="0"/>
                      <a:ext cx="5486400" cy="4994321"/>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7092235, E 753296 i SWEREF 99 TM.</w:t>
      </w:r>
    </w:p>
    <w:p>
      <w:r>
        <w:t>I och inom 24 meter från avverkningsanmälan finns fynd av 23 naturvårdsarter, varav 18 är rödlistade, 3 är fridlysta, 10 är typiska (T) och 3 är signalarter (S): goliatmusseron (VU, T), lakritsmusseron (VU, T), skrovlig taggsvamp (VU), smalfotad taggsvamp (VU), tallgråticka (VU), torrmusseron (VU), blå taggsvamp (NT, T), dropptaggsvamp (NT, T), motaggsvamp (NT, T), orange taggsvamp (NT, T), Phellodon aquiloniniger (NT), skarp dropptaggsvamp (NT), svartvit taggsvamp (NT), tallriska (NT), talltaggsvamp (NT), tallticka (NT, T), talltita (NT, §4), vitplätt (NT), nästlav (S, T), smal svampklubba (S), vedticka (S, T), spillkråka (T, §4) och trana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Goliatmusseron (VU)</w:t>
      </w:r>
      <w:r>
        <w:t xml:space="preserve"> är en mykorrhizasvamp knuten till gammal tall på sandig eller grusig mark, främst ljusöppna torra lavtallhedar där svampen växer bland renlavar och lingon. Mager, sandig och brandpräglad tallskog med lång trädkontinuitet bör undantas från trakthyggesbruk och inte kalavverkas. Goliatmusseron är placerad högst upp i Skogsstyrelsens värdepyramid för bedömning av skog med höga naturvärden och den är globalt rödlistad som sårbar (VU) vilket innebär att Sverige har ett internationellt ansvar för arten. Goliatmusseron är typisk art för </w:t>
      </w:r>
      <w:r>
        <w:rPr>
          <w:i/>
        </w:rPr>
        <w:t>9010 Taiga</w:t>
      </w:r>
      <w:r>
        <w:t xml:space="preserve"> (SLU Artdatabanken, 2024; Nitare &amp; Skogsstyrelsen, 2019; IUCN, 2020).</w:t>
      </w:r>
    </w:p>
    <w:p>
      <w:r>
        <w:rPr>
          <w:b/>
        </w:rPr>
        <w:t>Lakritsmusseron (VU)</w:t>
      </w:r>
      <w:r>
        <w:t xml:space="preserve"> bildar mykorrhiza med tall, på torr, sandig, bergig och mager mark i äldre lavtallskog. Den är placerad högst upp i Skogsstyrelsens värdepyramid för bedömning av skog med höga naturvärden och är en mycket bra signalart som indikerar skyddsvärda sandskogar och hällmarksskogar med höga naturvärden. Arten bedöms ha minskat starkt och fortgår att minska, huvudsakligen p.g.a. slutavverkning av kontinuitetsskogar, främst tallhedar. Lakritsmusseron är globalt rödlistad som sårbar (VU) vilket innebär att Sverige har ett internationellt ansvar för arten. Lakritsmusseron är typisk art för </w:t>
      </w:r>
      <w:r>
        <w:rPr>
          <w:i/>
        </w:rPr>
        <w:t>9010 Taiga</w:t>
      </w:r>
      <w:r>
        <w:t xml:space="preserve"> (SLU Artdatabanken, 2024; Nitare &amp; Skogsstyrelsen, 2019; IUCN, 2015).</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Tallgråticka (VU)</w:t>
      </w:r>
      <w:r>
        <w:t xml:space="preserve"> bildar mykorrhiza med tall och växer främst i ljusöppna skogar på torr, sandig/grusig mark. Den är placerad högst upp i Skogsstyrelsens värdepyramid för bedömning av skog med höga naturvärden och indikerar skyddsvärda tallnaturskogar på sand där det funnits ett ständigt inslag av äldre träd. Tallgråticka är globalt rödlistad som nära hotad (NT) vilket innebär att Sverige har ett internationellt ansvar för arten (SLU Artdatabanken, 2024; Nitare &amp; Skogsstyrelsen, 2019; IUCN, 2020).</w:t>
      </w:r>
    </w:p>
    <w:p>
      <w:r>
        <w:rPr>
          <w:b/>
        </w:rPr>
        <w:t xml:space="preserve">Torrmusseron (VU) </w:t>
      </w:r>
      <w:r>
        <w:t>bildar mykorrhiza med tall, huvudsakligen på sandig mark på magra äldre tallhedar med tunt fältskikt. Bara påträffad i äldre skog med naturskogskaraktär eller skogar som plock- eller dimensionsavverkats. Bedöms ha svårt att återetableras efter kalavverkning och slutavverkning, markberedning och gödsling bör ej förekomma på kända lokaler (SLU Artdatabanken, 2024).</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i/>
        </w:rPr>
        <w:t xml:space="preserve">Phellodon aquiloniniger </w:t>
      </w:r>
      <w:r>
        <w:rPr>
          <w:b/>
        </w:rPr>
        <w:t xml:space="preserve">(NT) </w:t>
      </w:r>
      <w:r>
        <w:t>är en taggsvamp som bildar mykorrhiza med tall, eventuellt även med gran, i sandtallskog och annan näringsfattig äldre tallskog och barrblandskog. Den totala populationen i landet bedöms ha minskat och förväntas fortsätta minska på grund av slutavverkning av äldre barrskog och kontinuitetsskog. Arten har begränsad förmåga att återetablera sig efter slutavverkning eller andra storskaliga skogsbruksåtgärder, och det finns inga indikationer på att den långsiktigt kan etablera eller reproducera sig i bestånd som brukas med trakthyggesmetoder, markberedning, gödsling eller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(SLU Artdatabanken, 2026).</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Tallriska (NT)</w:t>
      </w:r>
      <w:r>
        <w:t xml:space="preserve"> bildar mykorrhiza med tall och växer i äldre, mager och torr tallskog med lång trädkontinuitet, såsom tallhedar och sandtallskogar. Arten hotas huvudsakligen av avverkning av äldre tallskogar och på kända lokaler bör slutavverkning, markberedning och gödsling undvikas (SLU Artdatabanken, 2024).</w:t>
      </w:r>
    </w:p>
    <w:p>
      <w:r>
        <w:rPr>
          <w:b/>
        </w:rPr>
        <w:t xml:space="preserve">Talltaggsvamp (NT) </w:t>
      </w:r>
      <w:r>
        <w:t>förekommer främst i tallnaturskogar eller tallskogar av kontinuitetsskogskaraktär där den bildar mykorrhiza med tall. Särskilt frekvent är den i sandtallskogar med inslag av gamla träd, t.ex. på grusåsar, stränder och sandhedar. Arten hotas främst av skogsavverkning och tycks försvinna efter slutavverkning, markberedning och plantering. Talltaggsvamp är globalt rödlistad som nära hotad (NT) vilket innebär att Sverige har ett internationellt ansvar för arten (IUCN, 2025;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goliatmusseron (VU, T), lakritsmusseron (VU, T), blå taggsvamp (NT, T), dropptaggsvamp (NT, T), motaggsvamp (NT, T), orange taggsvamp (NT, T), tallticka (NT, T), nästlav (S, T), vedticka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