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42193-2024 i Umeå kommun</w:t>
      </w:r>
    </w:p>
    <w:p>
      <w:r>
        <w:t>Detta klagomål behandlar höga naturvärden i avverkningsanmälan A 42193-2024 i Umeå kommun som inkom 2024-09-27 och omfattar 2,2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42193-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7092705, E 753874 i SWEREF 99 TM.</w:t>
      </w:r>
    </w:p>
    <w:p>
      <w:r>
        <w:t>I och inom 16 meter från avverkningsanmälan finns fynd av 5 naturvårdsarter, varav 5 är rödlistade, 1 är fridlyst och 1 är typisk (T): skrovlig taggsvamp (VU), smalfotad taggsvamp (VU), dropptaggsvamp (NT, T), mjölsvärting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