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6054-2025 i Umeå kommun</w:t>
      </w:r>
    </w:p>
    <w:p>
      <w:r>
        <w:t>Detta klagomål behandlar höga naturvärden i avverkningsanmälan A 6054-2025 i Umeå kommun som inkom 2025-02-07 och omfattar 5,4 ha.</w:t>
      </w:r>
    </w:p>
    <w:p>
      <w:pPr>
        <w:pStyle w:val="Caption"/>
      </w:pPr>
      <w:r>
        <w:drawing>
          <wp:inline xmlns:a="http://schemas.openxmlformats.org/drawingml/2006/main" xmlns:pic="http://schemas.openxmlformats.org/drawingml/2006/picture">
            <wp:extent cx="5486400" cy="1742073"/>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7420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7087979, E 789347 i SWEREF 99 TM.</w:t>
      </w:r>
    </w:p>
    <w:p>
      <w:r>
        <w:t>I och inom 20 meter från avverkningsanmälan finns fynd av 3 naturvårdsarter, varav 3 är rödlistade, 1 är fridlyst och 1 är typisk (T): lundsångare (VU, §4), harticka (NT, T) och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