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41 naturvårdsarter, varav 26 är rödlistade, 6 är fridlysta, 10 är typiska (T) och 9 är signalarter (S): goliatmusseron (VU, T), jättemusseron (VU), lakritsmusseron (VU, T), lateritticka (VU), skrovlig taggsvamp (VU), smalfotad taggsvamp (VU), spadskinn (VU), tajgataggsvamp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nästlav (S, T), sprödvaxing (S), svart jordtunga (S), vitvaxing agg. (S), ängsfingersvamp (S), ängsvaxing agg. (S), spillkråka (T, §4), svart taggsvamp agg. (T), tallört (aggregat) (T),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nästlav (S, T), spillkråka (T, §4), svart taggsvamp agg. (T)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