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23221-2026 i Lycksele kommun</w:t>
      </w:r>
    </w:p>
    <w:p>
      <w:r>
        <w:t>Detta klagomål behandlar höga naturvärden i avverkningsanmälan A 23221-2026 i Lycksele kommun som inkom 2026-05-20 och omfattar 7,0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23221-2026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7169785, E 646077 i SWEREF 99 TM.</w:t>
      </w:r>
    </w:p>
    <w:p>
      <w:r>
        <w:t>I avverkningsanmälan finns fynd av 8 naturvårdsarter, varav 7 är rödlistade, 6 är typiska (T) och 1 är signalart (S): garnlav (VU, T), dropptaggsvamp (NT, T), gammelgransskål (NT, T), rosenticka (NT, T), skarp dropptaggsvamp (NT), ullticka (NT, T), vitgrynig nållav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