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som inkom 2025-03-20 och omfattar 19,6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7187848, E 636521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