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742-2025 i Lycksele kommun</w:t>
      </w:r>
    </w:p>
    <w:p>
      <w:r>
        <w:t>Detta klagomål behandlar höga naturvärden i avverkningsanmälan A 742-2025 i Lycksele kommun som inkom 2025-01-08 och omfattar 5,6 ha.</w:t>
      </w:r>
    </w:p>
    <w:p>
      <w:pPr>
        <w:pStyle w:val="Caption"/>
      </w:pPr>
      <w:r>
        <w:drawing>
          <wp:inline xmlns:a="http://schemas.openxmlformats.org/drawingml/2006/main" xmlns:pic="http://schemas.openxmlformats.org/drawingml/2006/picture">
            <wp:extent cx="5486400" cy="3404962"/>
            <wp:docPr id="1" name="Picture 1"/>
            <wp:cNvGraphicFramePr>
              <a:graphicFrameLocks noChangeAspect="1"/>
            </wp:cNvGraphicFramePr>
            <a:graphic>
              <a:graphicData uri="http://schemas.openxmlformats.org/drawingml/2006/picture">
                <pic:pic>
                  <pic:nvPicPr>
                    <pic:cNvPr id="0" name="A 742-2025 karta.png"/>
                    <pic:cNvPicPr/>
                  </pic:nvPicPr>
                  <pic:blipFill>
                    <a:blip r:embed="rId16"/>
                    <a:stretch>
                      <a:fillRect/>
                    </a:stretch>
                  </pic:blipFill>
                  <pic:spPr>
                    <a:xfrm>
                      <a:off x="0" y="0"/>
                      <a:ext cx="5486400" cy="340496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7171640, E 640727 i SWEREF 99 TM.</w:t>
      </w:r>
    </w:p>
    <w:p>
      <w:r>
        <w:t>I och inom 9 meter från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