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18-2022 i Lycksele kommun</w:t>
      </w:r>
    </w:p>
    <w:p>
      <w:r>
        <w:t>Denna tillsynsbegäran behandlar höga naturvärden i samrådsanmälan S 18-2022 i Lycksele kommun som inkom 2021-12-29 och omfattar 221,6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S 18-2022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7161550, E 672118 i SWEREF 99 TM.</w:t>
      </w:r>
    </w:p>
    <w:p>
      <w:r>
        <w:t>I samrådsanmälan finns fynd av 10 naturvårdsarter, varav 3 är rödlistade, 6 är fridlysta, 9 är typiska (T) och 4 är signalarter (S): garnlav (VU, T), gammelgransskål (NT, T), tretåig hackspett (NT, T, §4), korallrot (S, T, §8), skinnlav (S, T), spindelblomster (S, T, §8), vedticka (S, T), järpe (T, §4),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tretåig hackspett (NT, T, §4), korallrot (S, T, §8), skinnlav (S, T), spindelblomster (S, T, §8),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