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13 naturvårdsarter, varav 12 är rödlistade, 5 är typiska (T) och 1 är signalart (S): fläckporing (VU, T), skrovlig taggsvamp (VU), smalfotad taggsvamp (VU), tajgataggsvamp (VU), torrmusseron (VU), blanksvart spiklav (NT), blå taggsvamp (NT, T), dropptaggsvamp (NT, T), kolflarnlav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