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30159-2024 i Lycksele kommun</w:t>
      </w:r>
    </w:p>
    <w:p>
      <w:r>
        <w:t>Denna tillsynsbegäran behandlar höga naturvärden i avverkningsanmälan A 30159-2024 i Lycksele kommun som inkom 2024-07-15 och omfattar 14,7 ha.</w:t>
      </w:r>
    </w:p>
    <w:p>
      <w:pPr>
        <w:pStyle w:val="Caption"/>
      </w:pPr>
      <w:r>
        <w:drawing>
          <wp:inline xmlns:a="http://schemas.openxmlformats.org/drawingml/2006/main" xmlns:pic="http://schemas.openxmlformats.org/drawingml/2006/picture">
            <wp:extent cx="5486400" cy="5220564"/>
            <wp:docPr id="1" name="Picture 1"/>
            <wp:cNvGraphicFramePr>
              <a:graphicFrameLocks noChangeAspect="1"/>
            </wp:cNvGraphicFramePr>
            <a:graphic>
              <a:graphicData uri="http://schemas.openxmlformats.org/drawingml/2006/picture">
                <pic:pic>
                  <pic:nvPicPr>
                    <pic:cNvPr id="0" name="A 30159-2024 karta.png"/>
                    <pic:cNvPicPr/>
                  </pic:nvPicPr>
                  <pic:blipFill>
                    <a:blip r:embed="rId16"/>
                    <a:stretch>
                      <a:fillRect/>
                    </a:stretch>
                  </pic:blipFill>
                  <pic:spPr>
                    <a:xfrm>
                      <a:off x="0" y="0"/>
                      <a:ext cx="5486400" cy="5220564"/>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och har ett svart streck som visar fyndplatsens exakta position. Kartans mittpunktskoordinat är N 7185623, E 665793 i SWEREF 99 TM.</w:t>
      </w:r>
    </w:p>
    <w:p>
      <w:r>
        <w:t>I och inom 23 meter från avverkningsanmälan finns fynd av 20 naturvårdsarter, varav 19 är rödlistade, 8 är typiska (T) och 1 är signalart (S): goliatmusseron (VU, T), jättemusseron (VU), skrovlig taggsvamp (VU), smalfotad taggsvamp (VU), tallgråticka (VU), torrmusseron (VU), blå taggsvamp (NT, T), blågrå svartspik (NT), dropptaggsvamp (NT, T), dvärgbägarlav (NT, T), kolflarnlav (NT, T), mörk kolflarnlav (NT), orange taggsvamp (NT, T), skarp dropptaggsvamp (NT), svartvit taggsvamp (NT), tallriska (NT), talltaggsvamp (NT), vaddporing (NT), vedskivlav (NT, T) och luddlav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Goliatmusseron (VU)</w:t>
      </w:r>
      <w:r>
        <w:t xml:space="preserve"> är en mykorrhizasvamp knuten till gammal tall på sandig eller grusig mark, främst ljusöppna torra lavtallhedar där svampen växer bland renlavar och lingon. Mager, sandig och brandpräglad tallskog med lång trädkontinuitet bör undantas från trakthyggesbruk och inte kalavverkas. Goliatmusseron är placerad högst upp i Skogsstyrelsens värdepyramid för bedömning av skog med höga naturvärden och den är globalt rödlistad som sårbar (VU) vilket innebär att Sverige har ett internationellt ansvar för arten. Goliatmusseron är typisk art för </w:t>
      </w:r>
      <w:r>
        <w:rPr>
          <w:i/>
        </w:rPr>
        <w:t>9010 Taiga</w:t>
      </w:r>
      <w:r>
        <w:t xml:space="preserve"> (SLU Artdatabanken, 2024; Nitare &amp; Skogsstyrelsen, 2019; IUCN, 2020).</w:t>
      </w:r>
    </w:p>
    <w:p>
      <w:r>
        <w:rPr>
          <w:b/>
        </w:rPr>
        <w:t>Jättemusseron (VU)</w:t>
      </w:r>
      <w:r>
        <w:t xml:space="preserve"> bildar mykorrhiza med tall, i äldre lavtallskog och hällmarkstallskog. Den visar på såväl sandtallskogar som hällmarkstallskogar med långvarig tallkontinuitet och svampen är sannolikt en kvarleva (relikt) på sina samtliga växtplatser. Arten är placerad högst upp i Skogsstyrelsens värdepyramid för bedömning av skog med höga naturvärden och slutavverkning bör tills vidare undvikas i skogsbestånd där arten är känd. Jättemusseron är globalt rödlistad som sårbar (VU) och Sverige och Norge har sannolikt merparten av den europeiska populationen och därmed ett särskilt ansvar för dess bevarande (IUCN, 2025; SLU Artdatabanken, 2024; Nitare &amp; Skogsstyrelsen, 2019).</w:t>
      </w:r>
    </w:p>
    <w:p>
      <w:r>
        <w:rPr>
          <w:b/>
        </w:rPr>
        <w:t xml:space="preserve">Skrovlig taggsvamp (VU)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2026; Nitare, 2006).</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Tallgråticka (VU)</w:t>
      </w:r>
      <w:r>
        <w:t xml:space="preserve"> bildar mykorrhiza med tall och växer främst i ljusöppna skogar på torr, sandig/grusig mark. Den är placerad högst upp i Skogsstyrelsens värdepyramid för bedömning av skog med höga naturvärden och indikerar skyddsvärda tallnaturskogar på sand där det funnits ett ständigt inslag av äldre träd. Tallgråticka är globalt rödlistad som nära hotad (NT) vilket innebär att Sverige har ett internationellt ansvar för arten (SLU Artdatabanken, 2024; Nitare &amp; Skogsstyrelsen, 2019; IUCN, 2020).</w:t>
      </w:r>
    </w:p>
    <w:p>
      <w:r>
        <w:rPr>
          <w:b/>
        </w:rPr>
        <w:t xml:space="preserve">Torrmusseron (VU) </w:t>
      </w:r>
      <w:r>
        <w:t>bildar mykorrhiza med tall, huvudsakligen på sandig mark på magra äldre tallhedar med tunt fältskikt. Bara påträffad i äldre skog med naturskogskaraktär eller skogar som plock- eller dimensionsavverkats. Bedöms ha svårt att återetableras efter kalavverkning och slutavverkning, markberedning och gödsling bör ej förekomma på kända lokaler (SLU Artdatabanken, 2024).</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Tallriska (NT)</w:t>
      </w:r>
      <w:r>
        <w:t xml:space="preserve"> bildar mykorrhiza med tall och växer i äldre, mager och torr tallskog med lång trädkontinuitet, såsom tallhedar och sandtallskogar. Arten hotas huvudsakligen av avverkning av äldre tallskogar och på kända lokaler bör slutavverkning, markberedning och gödsling undvikas (SLU Artdatabanken, 2024).</w:t>
      </w:r>
    </w:p>
    <w:p>
      <w:r>
        <w:rPr>
          <w:b/>
        </w:rPr>
        <w:t xml:space="preserve">Talltaggsvamp (NT) </w:t>
      </w:r>
      <w:r>
        <w:t>förekommer främst i tallnaturskogar eller tallskogar av kontinuitetsskogskaraktär där den bildar mykorrhiza med tall. Särskilt frekvent är den i sandtallskogar med inslag av gamla träd, t.ex. på grusåsar, stränder och sandhedar. Arten hotas främst av skogsavverkning och tycks försvinna efter slutavverkning, markberedning och plantering. Talltaggsvamp är globalt rödlistad som nära hotad (NT) vilket innebär att Sverige har ett internationellt ansvar för arten (IUCN, 2025; SLU Artdatabanken, 2024).</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goliatmusseron (VU, T), blå taggsvamp (NT, T), dropptaggsvamp (NT, T), dvärgbägarlav (NT, T), kolflarnlav (NT, T), orange taggsvamp (NT, T), vedskivlav (NT, T) och luddlav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