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tornseglare (EN, §4), lappsparv (VU, §4), björktrast (NT, §4), busksångare (NT, §4), drillsnäppa (NT, §4), duvhök (NT, §4), fiskmås (NT, §4), högnordisk höfjäril (NT), mindre hackspett (NT, §4), rödvingetrast (NT, §4), spillkråka (NT, §4), stenfalk (NT, §4), svartvit flugsnappare (NT, §4), sävsparv (NT, §4), talltita (NT, §4), ärtsångare (NT, §4), grönsiska (§4), kungsfågel (§4), sångsvan (§4), huggorm (§6) och skogsödla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mindre hackspett (NT, §4), rödvingetrast (NT, §4), spillkråka (NT, §4), stenfalk (NT, §4), svartvit flugsnappare (NT, §4), sävsparv (NT, §4), talltita (NT, §4), ärtsångare (NT, §4), grönsiska (§4), kungsfågel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