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742-2025 i Lycksele kommun</w:t>
      </w:r>
    </w:p>
    <w:p>
      <w:r>
        <w:t>Detta dokument behandlar höga naturvärden i avverkningsanmälan A 742-2025 i Lycksele kommun som inkom 2025-01-08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9 meter från avverkningsanmälan har följande 2 naturvårdsarter hittats: garnlav (VU, T) och fläcknycklar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404962"/>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3404962"/>
                    </a:xfrm>
                    <a:prstGeom prst="rect"/>
                  </pic:spPr>
                </pic:pic>
              </a:graphicData>
            </a:graphic>
          </wp:inline>
        </w:drawing>
      </w:r>
    </w:p>
    <w:p>
      <w:pPr>
        <w:pStyle w:val="Caption"/>
        <w:spacing w:after="240"/>
      </w:pPr>
      <w:r>
        <w:t>Figur 1. Fyndplatser för naturvårdsarter i och inom 9 meter från avverkningsanmälan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2"/>
      </w:pPr>
      <w:r>
        <w:t>Fridlysta arter</w:t>
      </w:r>
    </w:p>
    <w:p>
      <w:r>
        <w:t>Följande fridlysta arter har sina livsmiljöer och växtplatser i den avverkningsanmälda skogen: fläcknycklar (§8).</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