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32731-2024 i Lycksele kommun</w:t>
      </w:r>
    </w:p>
    <w:p>
      <w:r>
        <w:t>Detta dokument behandlar höga naturvärden i avverkningsanmälan A 32731-2024 i Lycksele kommun. Denna avverkningsanmälan inkom 2024-08-12 och omfattar 4,8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blå taggsvamp (NT) och kolflarnlav (NT). Av dessa är 2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575227"/>
            <wp:docPr id="1" name="Picture 1"/>
            <wp:cNvGraphicFramePr>
              <a:graphicFrameLocks noChangeAspect="1"/>
            </wp:cNvGraphicFramePr>
            <a:graphic>
              <a:graphicData uri="http://schemas.openxmlformats.org/drawingml/2006/picture">
                <pic:pic>
                  <pic:nvPicPr>
                    <pic:cNvPr id="0" name="A 32731-2024 karta.png"/>
                    <pic:cNvPicPr/>
                  </pic:nvPicPr>
                  <pic:blipFill>
                    <a:blip r:embed="rId16"/>
                    <a:stretch>
                      <a:fillRect/>
                    </a:stretch>
                  </pic:blipFill>
                  <pic:spPr>
                    <a:xfrm>
                      <a:off x="0" y="0"/>
                      <a:ext cx="5486400" cy="557522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7199403, E 689921 i SWEREF 99 TM.</w:t>
      </w:r>
    </w:p>
    <w:p>
      <w:r>
        <w:rPr>
          <w:b/>
        </w:rPr>
        <w:t xml:space="preserve">Blå taggsvamp (NT) </w:t>
      </w:r>
      <w:r>
        <w:t>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2025-07-02</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