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58596-2022 i Lycksele kommun</w:t>
      </w:r>
    </w:p>
    <w:p>
      <w:r>
        <w:t>Detta klagomål behandlar höga naturvärden i avverkningsanmälan A 58596-2022 i Lycksele kommun som inkom 2022-12-07 och omfattar 2,9 ha.</w:t>
      </w:r>
    </w:p>
    <w:p>
      <w:pPr>
        <w:pStyle w:val="Caption"/>
      </w:pPr>
      <w:r>
        <w:drawing>
          <wp:inline xmlns:a="http://schemas.openxmlformats.org/drawingml/2006/main" xmlns:pic="http://schemas.openxmlformats.org/drawingml/2006/picture">
            <wp:extent cx="5486400" cy="4761534"/>
            <wp:docPr id="1" name="Picture 1"/>
            <wp:cNvGraphicFramePr>
              <a:graphicFrameLocks noChangeAspect="1"/>
            </wp:cNvGraphicFramePr>
            <a:graphic>
              <a:graphicData uri="http://schemas.openxmlformats.org/drawingml/2006/picture">
                <pic:pic>
                  <pic:nvPicPr>
                    <pic:cNvPr id="0" name="A 58596-2022 karta.png"/>
                    <pic:cNvPicPr/>
                  </pic:nvPicPr>
                  <pic:blipFill>
                    <a:blip r:embed="rId16"/>
                    <a:stretch>
                      <a:fillRect/>
                    </a:stretch>
                  </pic:blipFill>
                  <pic:spPr>
                    <a:xfrm>
                      <a:off x="0" y="0"/>
                      <a:ext cx="5486400" cy="476153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7192202, E 658016 i SWEREF 99 TM.</w:t>
      </w:r>
    </w:p>
    <w:p>
      <w:r>
        <w:t>I och inom 14 meter från avverkningsanmälan finns fynd av 14 naturvårdsarter, varav 7 är rödlistade, 1 är fridlyst, 12 är typiska (T) och 6 är signalarter (S): garnlav (VU, T), dropptaggsvamp (NT, T), kolflarnlav (NT, T), lunglav (NT, T), nordtagging (NT), skrovellav (NT, T), vaddporing (NT), bårdlav (S, T), kornig nållav (S, T), luddlav (S, T), skinnlav (S, T), stuplav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