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28719-2021 i Lycksele kommun</w:t>
      </w:r>
    </w:p>
    <w:p>
      <w:r>
        <w:t>Detta dokument behandlar höga naturvärden i avverkningsanmälan A 28719-2021 i Lycksele kommun. Denna avverkningsanmälan inkom 2021-06-10 10:57:00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lunglavsknapp (VU), blanksvart spiklav (NT), gammelgransskål (NT), garnlav (NT), granticka (NT), Leptoporus mollis (NT), lunglav (NT), skogshare (NT), tallticka (NT), tretåig hackspett (NT, §4), ullticka (NT), vedflamlav (NT), vitgrynig nållav (NT), vitplätt (NT), bårdlav (S) och stuplav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1018"/>
            <wp:docPr id="1" name="Picture 1"/>
            <wp:cNvGraphicFramePr>
              <a:graphicFrameLocks noChangeAspect="1"/>
            </wp:cNvGraphicFramePr>
            <a:graphic>
              <a:graphicData uri="http://schemas.openxmlformats.org/drawingml/2006/picture">
                <pic:pic>
                  <pic:nvPicPr>
                    <pic:cNvPr id="0" name="A 28719-2021 karta.png"/>
                    <pic:cNvPicPr/>
                  </pic:nvPicPr>
                  <pic:blipFill>
                    <a:blip r:embed="rId16"/>
                    <a:stretch>
                      <a:fillRect/>
                    </a:stretch>
                  </pic:blipFill>
                  <pic:spPr>
                    <a:xfrm>
                      <a:off x="0" y="0"/>
                      <a:ext cx="5486400" cy="547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7177347, E 658353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Lunglavsknapp (VU)</w:t>
      </w:r>
      <w:r>
        <w:t xml:space="preserve"> är en parasitisk svamp som sällsynt kan hittas på lunglav (NT). Lunglavsknapp är känslig för uttorkning och det är viktigt att spara skyddszoner kring bestånd där arten förekommer. Genom att skydda och utveckla skogsmiljöer med lunglavsknapp så gynnas också den rödlistade värden lunglav. Bestånd med riklig förekomst av lunglavsknapp bör få ett formellt skydd. Det finns ytterligare två rödlistade parasiter vilka bara förekommer på lunglav, </w:t>
      </w:r>
      <w:r>
        <w:rPr>
          <w:i/>
        </w:rPr>
        <w:t>Dactylospora lobariella</w:t>
      </w:r>
      <w:r>
        <w:t xml:space="preserve"> (rödlistad som Kunskapsbrist DD) och </w:t>
      </w:r>
      <w:r>
        <w:rPr>
          <w:i/>
        </w:rPr>
        <w:t>Niesslia lobariae</w:t>
      </w:r>
      <w:r>
        <w:t xml:space="preserve"> (rödlistad som Kunskapsbrist DD). </w:t>
      </w:r>
      <w:r>
        <w:rPr>
          <w:i/>
        </w:rPr>
        <w:t>Dactylospora lobariella</w:t>
      </w:r>
      <w:r>
        <w:t xml:space="preserve"> har små svarta apothecier och bruna, 1-septerade sporer och </w:t>
      </w:r>
      <w:r>
        <w:rPr>
          <w:i/>
        </w:rPr>
        <w:t>Niesslia lobariae</w:t>
      </w:r>
      <w:r>
        <w:t xml:space="preserve"> har brunhåriga perithecier och färglösa, 1-septerade sporer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