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14717-2020 i Lycksele kommun</w:t>
      </w:r>
    </w:p>
    <w:p>
      <w:r>
        <w:t>Detta dokument behandlar höga naturvärden i avverkningsanmälan A 14717-2020 i Lycksele kommun. Denna avverkningsanmälan inkom 2020-03-13 och omfattar 26,2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22 naturvårdsarter hittats: grönfink (EN, §4), tornseglare (EN, §4), lappsparv (VU, §4), björktrast (NT, §4), busksångare (NT, §4), drillsnäppa (NT, §4), duvhök (NT, §4), fiskmås (NT, §4), högnordisk höfjäril (NT), mindre hackspett (NT, §4), rödvingetrast (NT, §4), spillkråka (NT, §4), stenfalk (NT, §4), svartvit flugsnappare (NT, §4), sävsparv (NT, §4), talltita (NT, §4), ärtsångare (NT, §4), grönsiska (§4), kungsfågel (§4), sångsvan (§4), huggorm (§6) och skogsödla (§6). Av dessa är 17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4248"/>
            <wp:docPr id="1" name="Picture 1"/>
            <wp:cNvGraphicFramePr>
              <a:graphicFrameLocks noChangeAspect="1"/>
            </wp:cNvGraphicFramePr>
            <a:graphic>
              <a:graphicData uri="http://schemas.openxmlformats.org/drawingml/2006/picture">
                <pic:pic>
                  <pic:nvPicPr>
                    <pic:cNvPr id="0" name="A 14717-2020 karta.png"/>
                    <pic:cNvPicPr/>
                  </pic:nvPicPr>
                  <pic:blipFill>
                    <a:blip r:embed="rId16"/>
                    <a:stretch>
                      <a:fillRect/>
                    </a:stretch>
                  </pic:blipFill>
                  <pic:spPr>
                    <a:xfrm>
                      <a:off x="0" y="0"/>
                      <a:ext cx="5486400" cy="3234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7166139, E 694118 i SWEREF 99 TM.</w:t>
      </w:r>
    </w:p>
    <w:p>
      <w:pPr>
        <w:pStyle w:val="Heading1"/>
      </w:pPr>
      <w:r>
        <w:t>Fridlysta arter</w:t>
      </w:r>
    </w:p>
    <w:p>
      <w:r>
        <w:t>Följande fridlysta arter har sina livsmiljöer och växtplatser i den avverkningsanmälda skogen: grönfink (EN, §4), tornseglare (EN, §4), lappsparv (VU, §4), björktrast (NT, §4), busksångare (NT, §4), drillsnäppa (NT, §4), duvhök (NT, §4), fiskmås (NT, §4), mindre hackspett (NT, §4), rödvingetrast (NT, §4), spillkråka (NT, §4), stenfalk (NT, §4), svartvit flugsnappare (NT, §4), sävsparv (NT, §4), talltita (NT, §4), ärtsångare (NT, §4), grönsiska (§4), kungsfågel (§4), sångsvan (§4), huggorm (§6) och skogsödla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