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454-2025 i Lycksele kommun</w:t>
      </w:r>
    </w:p>
    <w:p>
      <w:r>
        <w:t>Denna tillsynsbegäran behandlar höga naturvärden i samrådsanmälan S 454-2025 i Lycksele kommun som inkom 2025-02-13 och omfattar 74,3 ha.</w:t>
      </w:r>
    </w:p>
    <w:p>
      <w:pPr>
        <w:pStyle w:val="Caption"/>
      </w:pPr>
      <w:r>
        <w:drawing>
          <wp:inline xmlns:a="http://schemas.openxmlformats.org/drawingml/2006/main" xmlns:pic="http://schemas.openxmlformats.org/drawingml/2006/picture">
            <wp:extent cx="5486400" cy="3772607"/>
            <wp:docPr id="1" name="Picture 1"/>
            <wp:cNvGraphicFramePr>
              <a:graphicFrameLocks noChangeAspect="1"/>
            </wp:cNvGraphicFramePr>
            <a:graphic>
              <a:graphicData uri="http://schemas.openxmlformats.org/drawingml/2006/picture">
                <pic:pic>
                  <pic:nvPicPr>
                    <pic:cNvPr id="0" name="S 454-2025 karta.png"/>
                    <pic:cNvPicPr/>
                  </pic:nvPicPr>
                  <pic:blipFill>
                    <a:blip r:embed="rId16"/>
                    <a:stretch>
                      <a:fillRect/>
                    </a:stretch>
                  </pic:blipFill>
                  <pic:spPr>
                    <a:xfrm>
                      <a:off x="0" y="0"/>
                      <a:ext cx="5486400" cy="37726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7169037, E 681552 i SWEREF 99 TM.</w:t>
      </w:r>
    </w:p>
    <w:p>
      <w:r>
        <w:t>I samrådsanmälan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