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som inkom 2025-07-07 och omfattar 10,4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7138858, E 691495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(VU, T), gammelgransskål (NT, T), kolflarnlav (NT, T), motaggsvamp (NT, T), tallriska (NT), tretåig hackspett (NT, T, §4), vitgrynig nållav (NT), huggorm (§6) och revlummer (§9).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