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Denna avverkningsanmälan inkom 2024-11-15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