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43734-2021 i Lycksele kommun</w:t>
      </w:r>
    </w:p>
    <w:p>
      <w:r>
        <w:t>Denna tillsynsbegäran behandlar höga naturvärden i avverkningsanmälan A 43734-2021 i Lycksele kommun som inkom 2021-08-25 och omfattar 5,5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43734-2021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7189775, E 659574 i SWEREF 99 TM.</w:t>
      </w:r>
    </w:p>
    <w:p>
      <w:r>
        <w:t>I och inom 1 meter från avverkningsanmälan finns fynd av 16 naturvårdsarter, varav 15 är rödlistade, 9 är typiska (T) och 1 är signalart (S): garnlav (VU, T), goliatmusseron (VU, T), skrovlig taggsvamp (VU), smalfotad taggsvamp (VU), tallgråticka (VU), blå taggsvamp (NT, T), dropptaggsvamp (NT, T), dvärgbägarlav (NT, T), kolflarnlav (NT, T), mörk kolflarnlav (NT), orange taggsvamp (NT, T), skarp dropptaggsvamp (NT), vaddporing (NT), vedflamlav (NT),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blå taggsvamp (NT, T), dropptaggsvamp (NT, T), dvärgbägarlav (NT, T), kolflarnlav (NT, T), orange taggsvamp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