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1088-2025 i Lycksele kommun</w:t>
      </w:r>
    </w:p>
    <w:p>
      <w:r>
        <w:t>Denna tillsynsbegäran behandlar höga naturvärden i samrådsanmälan S 1088-2025 i Lycksele kommun som inkom 2025-04-03 och omfattar 8,5 ha.</w:t>
      </w:r>
    </w:p>
    <w:p>
      <w:pPr>
        <w:pStyle w:val="Caption"/>
      </w:pPr>
      <w:r>
        <w:drawing>
          <wp:inline xmlns:a="http://schemas.openxmlformats.org/drawingml/2006/main" xmlns:pic="http://schemas.openxmlformats.org/drawingml/2006/picture">
            <wp:extent cx="5486400" cy="3452096"/>
            <wp:docPr id="1" name="Picture 1"/>
            <wp:cNvGraphicFramePr>
              <a:graphicFrameLocks noChangeAspect="1"/>
            </wp:cNvGraphicFramePr>
            <a:graphic>
              <a:graphicData uri="http://schemas.openxmlformats.org/drawingml/2006/picture">
                <pic:pic>
                  <pic:nvPicPr>
                    <pic:cNvPr id="0" name="S 1088-2025 karta.png"/>
                    <pic:cNvPicPr/>
                  </pic:nvPicPr>
                  <pic:blipFill>
                    <a:blip r:embed="rId16"/>
                    <a:stretch>
                      <a:fillRect/>
                    </a:stretch>
                  </pic:blipFill>
                  <pic:spPr>
                    <a:xfrm>
                      <a:off x="0" y="0"/>
                      <a:ext cx="5486400" cy="345209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7198998, E 681066 i SWEREF 99 TM.</w:t>
      </w:r>
    </w:p>
    <w:p>
      <w:r>
        <w:t>I samrådsanmälan finns fynd av 5 naturvårdsarter, varav 5 är rödlistade och 4 är typiska (T): goliatmusseron (VU, T), skrovlig taggsvamp (VU), blå taggsvamp (NT,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