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tornseglare (EN, §4), lappsparv (VU, §4), björktrast (NT, §4), busksångare (NT, §4), drillsnäppa (NT, §4), duvhök (NT, §4), fiskmås (NT, §4), högnordisk höfjäril (NT), mindre hackspett (NT, §4), rödvingetrast (NT, §4), spillkråka (NT, §4), stenfalk (NT, §4), svartvit flugsnappare (NT, §4), sävsparv (NT, §4), talltita (NT, §4), ärtsångare (NT, §4), grönsiska (§4), kungsfågel (§4), sångsvan (§4), huggorm (§6) och skogsödla (§6).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mindre hackspett (NT, §4), rödvingetrast (NT, §4), spillkråka (NT, §4), stenfalk (NT, §4), svartvit flugsnappare (NT, §4), sävsparv (NT, §4), talltita (NT, §4), ärtsångare (NT, §4), grönsiska (§4), kungsfågel (§4), sångsvan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