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Denna avverkningsanmälan inkom 2024-09-24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