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tornseglare (EN, §4), lappsparv (VU, §4), björktrast (NT, §4), busksångare (NT, §4), drillsnäppa (NT, §4), duvhök (NT, §4), fiskmås (NT, §4), högnordisk höfjäril (NT), mindre hackspett (NT, §4), rödvingetrast (NT, §4), spillkråka (NT, §4), stenfalk (NT, §4), svartvit flugsnappare (NT, §4), sävsparv (NT, §4), talltita (NT, §4), ärtsångare (NT, §4), grönsiska (§4), kungsfågel (§4), sångsvan (§4), huggorm (§6) och skogsödla (§6).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mindre hackspett (NT, §4), rödvingetrast (NT, §4), spillkråka (NT, §4), stenfalk (NT, §4), svartvit flugsnappare (NT, §4), sävsparv (NT, §4), talltita (NT, §4), ärtsångare (NT, §4), grönsiska (§4), kungsfågel (§4), sångsvan (§4), huggorm (§6)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