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45210-2025 i Skellefteå kommun</w:t>
      </w:r>
    </w:p>
    <w:p>
      <w:r>
        <w:t>Denna tillsynsbegäran behandlar höga naturvärden i avverkningsanmälan A 45210-2025 i Skellefteå kommun som inkom 2025-09-19 och omfattar 38,1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7162026, E 746828 i SWEREF 99 TM.</w:t>
      </w:r>
    </w:p>
    <w:p>
      <w:r>
        <w:t>I avverkningsanmälan finns fynd av 5 naturvårdsarter, varav 4 är rödlistade, 1 är fridlyst och 4 är typiska (T): smalfotad taggsvamp (VU), blå taggsvamp (NT,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