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gammelgransskål (NT), garnlav (NT), granticka (NT), spillkråka (NT, §4), stjärntagging (NT),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103-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7157694, E 776797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875103"/>
            <wp:docPr id="2" name="Picture 2"/>
            <wp:cNvGraphicFramePr>
              <a:graphicFrameLocks noChangeAspect="1"/>
            </wp:cNvGraphicFramePr>
            <a:graphic>
              <a:graphicData uri="http://schemas.openxmlformats.org/drawingml/2006/picture">
                <pic:pic>
                  <pic:nvPicPr>
                    <pic:cNvPr id="0" name="A 46103-2025 karta knärot.png"/>
                    <pic:cNvPicPr/>
                  </pic:nvPicPr>
                  <pic:blipFill>
                    <a:blip r:embed="rId17"/>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