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61033-2023 i Skellefteå kommun</w:t>
      </w:r>
    </w:p>
    <w:p>
      <w:r>
        <w:t>Detta klagomål behandlar höga naturvärden i avverkningsanmälan A 61033-2023 i Skellefteå kommun som inkom 2023-12-01 och omfattar 16,4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1033-2023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7165537, E 759550 i SWEREF 99 TM.</w:t>
      </w:r>
    </w:p>
    <w:p>
      <w:r>
        <w:t>I och inom 21 meter från avverkningsanmälan finns fynd av 15 naturvårdsarter, varav 10 är rödlistade, 6 är fridlysta, 14 är typiska (T) och 3 är signalarter (S): garnlav (VU, T), knärot (VU, T, §8), gammelgransskål (NT, T), mindre hackspett (NT, T, §4), stjärntagging (NT, T), tallticka (NT, T), talltita (NT, §4), tretåig hackspett (NT, T, §4), ullticka (NT, T), violettgrå tagellav (NT, T), nästlav (S, T), skinnlav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61033-2023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7165537, E 759550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