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27448-2026 i Skellefteå kommun</w:t>
      </w:r>
    </w:p>
    <w:p>
      <w:r>
        <w:t>Denna tillsynsbegäran behandlar höga naturvärden i avverkningsanmälan A 27448-2026 i Skellefteå kommun som inkom 2026-06-16 och omfattar 2,9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27448-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7182773, E 731920 i SWEREF 99 TM.</w:t>
      </w:r>
    </w:p>
    <w:p>
      <w:r>
        <w:t>I och inom 14 meter från avverkningsanmälan finns fynd av 15 naturvårdsarter, varav 11 är rödlistade, 3 är fridlysta, 12 är typiska (T) och 2 är signalarter (S): garnlav (VU, T), gränsticka (VU, T), kristallticka (VU), ulltickeporing (VU), gammelgransskål (NT, T), kötticka (NT), rosenticka (NT, T), rynkskinn (NT, T), stjärntagging (NT, T), tretåig hackspett (NT, T, §4), ullticka (NT, T), luddlav (S, T), vedticka (S, T), tjäder (T, §4)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rosenticka (NT, T), rynkskinn (NT, T), stjärntagging (NT, T), tretåig hackspett (NT, T, §4), ullticka (NT, T), luddlav (S, T), vedticka (S, T), tjäder (T, §4) och videsparv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