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2619-2022 i Skellefteå kommun</w:t>
      </w:r>
    </w:p>
    <w:p>
      <w:r>
        <w:t>Denna tillsynsbegäran behandlar höga naturvärden i samrådsanmälan S 2619-2022 i Skellefteå kommun som inkom 2022-05-18 och omfattar 57,1 ha.</w:t>
      </w:r>
    </w:p>
    <w:p>
      <w:pPr>
        <w:pStyle w:val="Caption"/>
      </w:pPr>
      <w:r>
        <w:drawing>
          <wp:inline xmlns:a="http://schemas.openxmlformats.org/drawingml/2006/main" xmlns:pic="http://schemas.openxmlformats.org/drawingml/2006/picture">
            <wp:extent cx="4528058" cy="5724000"/>
            <wp:docPr id="1" name="Picture 1"/>
            <wp:cNvGraphicFramePr>
              <a:graphicFrameLocks noChangeAspect="1"/>
            </wp:cNvGraphicFramePr>
            <a:graphic>
              <a:graphicData uri="http://schemas.openxmlformats.org/drawingml/2006/picture">
                <pic:pic>
                  <pic:nvPicPr>
                    <pic:cNvPr id="0" name="S 2619-2022 karta.png"/>
                    <pic:cNvPicPr/>
                  </pic:nvPicPr>
                  <pic:blipFill>
                    <a:blip r:embed="rId16"/>
                    <a:stretch>
                      <a:fillRect/>
                    </a:stretch>
                  </pic:blipFill>
                  <pic:spPr>
                    <a:xfrm>
                      <a:off x="0" y="0"/>
                      <a:ext cx="4528058"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7157457, E 758267 i SWEREF 99 TM.</w:t>
      </w:r>
    </w:p>
    <w:p>
      <w:r>
        <w:t>Inom 20 meter från samrådsanmälan finns fynd av 3 naturvårdsarter, varav 1 är rödlistad, 1 är fridlyst, 2 är typiska (T) och 1 är signalart (S): garnlav (VU, T), vedticka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