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6 naturvårdsarter, varav 5 är rödlistade, 2 är fridlysta och 6 är typiska (T): garnlav (VU, T), gammelgransskål (NT, T), tallticka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