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40987-2022 i Skellefteå kommun</w:t>
      </w:r>
    </w:p>
    <w:p>
      <w:r>
        <w:t>Detta klagomål behandlar höga naturvärden i avverkningsanmälan A 40987-2022 i Skellefteå kommun som inkom 2022-09-19 och omfattar 7,1 ha.</w:t>
      </w:r>
    </w:p>
    <w:p>
      <w:pPr>
        <w:pStyle w:val="Caption"/>
      </w:pPr>
      <w:r>
        <w:drawing>
          <wp:inline xmlns:a="http://schemas.openxmlformats.org/drawingml/2006/main" xmlns:pic="http://schemas.openxmlformats.org/drawingml/2006/picture">
            <wp:extent cx="5486400" cy="4866116"/>
            <wp:docPr id="1" name="Picture 1"/>
            <wp:cNvGraphicFramePr>
              <a:graphicFrameLocks noChangeAspect="1"/>
            </wp:cNvGraphicFramePr>
            <a:graphic>
              <a:graphicData uri="http://schemas.openxmlformats.org/drawingml/2006/picture">
                <pic:pic>
                  <pic:nvPicPr>
                    <pic:cNvPr id="0" name="A 40987-2022 karta.png"/>
                    <pic:cNvPicPr/>
                  </pic:nvPicPr>
                  <pic:blipFill>
                    <a:blip r:embed="rId16"/>
                    <a:stretch>
                      <a:fillRect/>
                    </a:stretch>
                  </pic:blipFill>
                  <pic:spPr>
                    <a:xfrm>
                      <a:off x="0" y="0"/>
                      <a:ext cx="5486400" cy="48661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7207153, E 743835 i SWEREF 99 TM.</w:t>
      </w:r>
    </w:p>
    <w:p>
      <w:r>
        <w:t>I avverkningsanmälan finns fynd av 3 naturvårdsarter, varav 1 är rödlistad, 3 är typiska (T) och 2 är signalarter (S): blå taggsvamp (NT, T), bårdlav (S, T) och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