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427-2026 i Skellefteå kommun</w:t>
      </w:r>
    </w:p>
    <w:p>
      <w:r>
        <w:t>Detta klagomål behandlar höga naturvärden i samrådsanmälan S 427-2026 i Skellefteå kommun som inkom 2026-02-17 och omfattar 442,8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S 427-2026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7193832, E 745827 i SWEREF 99 TM.</w:t>
      </w:r>
    </w:p>
    <w:p>
      <w:r>
        <w:t>I och inom 25 meter från samrådsanmälan finns fynd av 5 naturvårdsarter, varav 3 är rödlistade, 1 är fridlyst, 3 är typiska (T) och 1 är signalart (S): gammelgransskål (NT, T), kortskaftad ärgspik (NT), vedskivlav (NT, T), stuplav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