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4 naturvårdsarter, varav 3 är rödlistade, 2 är fridlysta, 4 är typiska (T) och 1 är signalart (S): garnlav (VU, T), lavskrika (NT, 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