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57340-2025 i Skellefteå kommun</w:t>
      </w:r>
    </w:p>
    <w:p>
      <w:r>
        <w:t>Denna tillsynsbegäran behandlar höga naturvärden i avverkningsanmälan A 57340-2025 i Skellefteå kommun som inkom 2025-11-19 och omfattar 24,1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7340-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7183548, E 714589 i SWEREF 99 TM.</w:t>
      </w:r>
    </w:p>
    <w:p>
      <w:r>
        <w:t>Inom 25 meter från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246603"/>
            <wp:docPr id="2" name="Picture 2"/>
            <wp:cNvGraphicFramePr>
              <a:graphicFrameLocks noChangeAspect="1"/>
            </wp:cNvGraphicFramePr>
            <a:graphic>
              <a:graphicData uri="http://schemas.openxmlformats.org/drawingml/2006/picture">
                <pic:pic>
                  <pic:nvPicPr>
                    <pic:cNvPr id="0" name="A 57340-2025 karta knärot.png"/>
                    <pic:cNvPicPr/>
                  </pic:nvPicPr>
                  <pic:blipFill>
                    <a:blip r:embed="rId17"/>
                    <a:stretch>
                      <a:fillRect/>
                    </a:stretch>
                  </pic:blipFill>
                  <pic:spPr>
                    <a:xfrm>
                      <a:off x="0" y="0"/>
                      <a:ext cx="5486400" cy="8246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