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och inom 12 meter från avverkningsanmälan finns fynd av 12 naturvårdsarter, varav 9 är rödlistade, 3 är fridlysta, 10 är typiska (T) och 2 är signalarter (S): knärot (VU, T, §8), ulltickeporing (VU), harticka (NT, T), rosenticka (NT, T), stjärntagging (NT, T),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