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36807-2025 i Skellefteå kommun</w:t>
      </w:r>
    </w:p>
    <w:p>
      <w:r>
        <w:t>Detta klagomål behandlar höga naturvärden i avverkningsanmälan A 36807-2025 i Skellefteå kommun som inkom 2025-08-04 och omfattar 19,0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36807-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7233930, E 754924 i SWEREF 99 TM.</w:t>
      </w:r>
    </w:p>
    <w:p>
      <w:r>
        <w:t>I och inom 24 meter från avverkningsanmälan finns fynd av 17 naturvårdsarter, varav 14 är rödlistade, 3 är fridlysta, 10 är typiska (T) och 2 är signalarter (S): fläckporing (VU, T), goliatmusseron (VU, T), gräddporing (VU, T), jättemusseron (VU), knärot (VU, T, §8), skrovlig taggsvamp (VU), smalfotad taggsvamp (VU), blå taggsvamp (NT, T), dropptaggsvamp (NT, T), nordtagging (NT), orange taggsvamp (NT, T), tallfingersvamp (NT), tallriska (NT), vaddporing (NT), plattlummer (S, T, §9),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541532"/>
            <wp:docPr id="2" name="Picture 2"/>
            <wp:cNvGraphicFramePr>
              <a:graphicFrameLocks noChangeAspect="1"/>
            </wp:cNvGraphicFramePr>
            <a:graphic>
              <a:graphicData uri="http://schemas.openxmlformats.org/drawingml/2006/picture">
                <pic:pic>
                  <pic:nvPicPr>
                    <pic:cNvPr id="0" name="A 36807-2025 karta knärot.png"/>
                    <pic:cNvPicPr/>
                  </pic:nvPicPr>
                  <pic:blipFill>
                    <a:blip r:embed="rId17"/>
                    <a:stretch>
                      <a:fillRect/>
                    </a:stretch>
                  </pic:blipFill>
                  <pic:spPr>
                    <a:xfrm>
                      <a:off x="0" y="0"/>
                      <a:ext cx="5486400" cy="7541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7233930, E 754924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