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6-2022 i Skellefteå kommun</w:t>
      </w:r>
    </w:p>
    <w:p>
      <w:r>
        <w:t>Denna tillsynsbegäran behandlar höga naturvärden i samrådsanmälan S 6-2022 i Skellefteå kommun som inkom 2021-12-29 och omfattar 642,0 ha.</w:t>
      </w:r>
    </w:p>
    <w:p>
      <w:pPr>
        <w:pStyle w:val="Caption"/>
      </w:pPr>
      <w:r>
        <w:drawing>
          <wp:inline xmlns:a="http://schemas.openxmlformats.org/drawingml/2006/main" xmlns:pic="http://schemas.openxmlformats.org/drawingml/2006/picture">
            <wp:extent cx="5486400" cy="3676454"/>
            <wp:docPr id="1" name="Picture 1"/>
            <wp:cNvGraphicFramePr>
              <a:graphicFrameLocks noChangeAspect="1"/>
            </wp:cNvGraphicFramePr>
            <a:graphic>
              <a:graphicData uri="http://schemas.openxmlformats.org/drawingml/2006/picture">
                <pic:pic>
                  <pic:nvPicPr>
                    <pic:cNvPr id="0" name="S 6-2022 karta.png"/>
                    <pic:cNvPicPr/>
                  </pic:nvPicPr>
                  <pic:blipFill>
                    <a:blip r:embed="rId16"/>
                    <a:stretch>
                      <a:fillRect/>
                    </a:stretch>
                  </pic:blipFill>
                  <pic:spPr>
                    <a:xfrm>
                      <a:off x="0" y="0"/>
                      <a:ext cx="5486400" cy="3676454"/>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7168907, E 752996 i SWEREF 99 TM.</w:t>
      </w:r>
    </w:p>
    <w:p>
      <w:r>
        <w:t>I och inom 17 meter från samrådsanmälan finns fynd av 8 naturvårdsarter, varav 5 är rödlistade, 4 är fridlysta och 5 är typiska (T): garnlav (VU, T), tajgablåstjärt (VU, §4), gammelgransskål (NT, T), lunglav (NT, T), violettgrå tagellav (NT, T), videsparv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Tajgablåstjärt (VU, §4)</w:t>
      </w:r>
      <w:r>
        <w:t xml:space="preserve"> häckar i äldre gran- och barrblandskogar i norra Sverige, företrädesvis i naturskogar som är orörda eller mycket lite påverkade av skogsbruk. Såväl slutavverkning som gallring är mycket negativt för arten. Även röjning missgynnar arten och medför troligen att reviret överges. Det är inte känt hur stort område ett par behöver men från utbredningsområdet kring Uralbergen har populationstätheter på kring 0,2–2 par/km² rapporterats. Enligt Skogsstyrelsens vägledning för hänsyn till tajgablåstjärt krävs troligtvis minst 10–20 hektar kring häckningsplatsen. Områdesskydd och permanenta avsättningar som undantas från skogsbruk är de viktigaste åtgärderna för att bevara och gynna tajgablåstjärtens förekomst i landet (SLU Artdatabanken, 2026; Skogsstyrelsen, 2016).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gammelgransskål (NT, T), lunglav (NT, T), violettgrå tagellav (NT, T) och videsparv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Tajgablåstjärt – ekologi samt krav på livsmiljön</w:t>
      </w:r>
    </w:p>
    <w:p>
      <w:r>
        <w:t>Tajgablåstjärt (VU, §4) häckar i äldre gran- och barrblandskogar i norra Sverige, företrädesvis i naturskogar som är orörda eller mycket lite påverkade av skogsbruk. Populationstätheterna hos tajgablåstjärt är ofta låg och från utbredningsområdet kring Uralbergen har siffror kring 0,2–2 par/km² rapporterats. (SLU Artdatabanken, 2026). Det är inte känt hur stort område ett par behöver, men troligen krävs minst 10–20 hektar kring häckningsplatsen (Skogsstyrelsen, 2016).</w:t>
      </w:r>
    </w:p>
    <w:p>
      <w:r>
        <w:t>När tajgablåstjärt förekommer i ett område så är det oftast ett område med höga naturvärden som även hyser andra hotade arter. Såväl slutavverkning som gallring är mycket negativt för arten. Även röjning missgynnar arten och medför troligen att reviret överges. Lokalt utgör avverkning och fragmentering av äldre skogar av naturskogskaraktär, främst i kuperad terräng, ett stort hot och medför sämre förutsättningar för arten att häcka i landet (SLU Artdatabanken, 2026; Skogsstyrelsen, 2016).</w:t>
      </w:r>
    </w:p>
    <w:p>
      <w:r>
        <w:t>Områdesskydd och frivilliga avsättningar som undantas från skogsbruk är de viktigaste åtgärderna för att gynna arten. Som regel har områden med revir av tajgablåstjärt höga naturvärden och bör undantas från skogsbruk (SLU Artdatabanken, 2026; Skogsstyrelsen, 2016).</w:t>
      </w:r>
    </w:p>
    <w:p>
      <w:pPr>
        <w:pStyle w:val="Heading2"/>
      </w:pPr>
      <w:r>
        <w:t>Referenser – tajgablåstjärt</w:t>
      </w:r>
    </w:p>
    <w:p>
      <w:r>
        <w:t xml:space="preserve">Skogsstyrelsen, 2016. </w:t>
      </w:r>
      <w:r>
        <w:rPr>
          <w:i/>
        </w:rPr>
        <w:t xml:space="preserve">Vägledning för hänsyn till tajgablåstjärt. </w:t>
      </w:r>
      <w:r>
        <w:t>Vägledningar och kunskapsstöd artskydd - Skogsstyrelsen</w:t>
      </w:r>
    </w:p>
    <w:p>
      <w:r>
        <w:t>SLU Artdatabanken, 2026.</w:t>
      </w:r>
      <w:r>
        <w:rPr>
          <w:i/>
        </w:rPr>
        <w:t xml:space="preserve">  Artfakta: tajgablåstjärt (Tarsiger cyanurus).</w:t>
      </w:r>
      <w:r>
        <w:t xml:space="preserve"> https://artfakta.se/taxa/103074</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